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BA0E" w14:textId="1D917B17" w:rsidR="00990E8B" w:rsidRDefault="007E069D">
      <w:pPr>
        <w:rPr>
          <w:u w:val="single"/>
          <w:lang w:val="fr-FR"/>
        </w:rPr>
      </w:pPr>
      <w:bookmarkStart w:id="0" w:name="Text1"/>
      <w:bookmarkStart w:id="1" w:name="Text2"/>
      <w:r>
        <w:rPr>
          <w:b/>
          <w:u w:val="single"/>
          <w:lang w:val="fr-FR"/>
        </w:rPr>
        <w:t>PAROIS DE SEPARATION CABRI 705</w:t>
      </w:r>
      <w:r w:rsidR="006A34E3">
        <w:rPr>
          <w:b/>
          <w:u w:val="single"/>
          <w:lang w:val="fr-FR"/>
        </w:rPr>
        <w:t xml:space="preserve"> V4A</w:t>
      </w:r>
      <w:r>
        <w:rPr>
          <w:b/>
          <w:u w:val="single"/>
          <w:lang w:val="fr-FR"/>
        </w:rPr>
        <w:t xml:space="preserve"> suspendue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Les pieds de parois de séparation et le rail de stabilisation</w:t>
      </w:r>
      <w:r>
        <w:rPr>
          <w:lang w:val="fr-FR"/>
        </w:rPr>
        <w:br/>
        <w:t>sont ramenés en arrière et donnent au dispositif une impression</w:t>
      </w:r>
      <w:r>
        <w:rPr>
          <w:lang w:val="fr-FR"/>
        </w:rPr>
        <w:br/>
        <w:t>à fleur, élégante et suspendue.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standard - palette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 xml:space="preserve">selon EN 12150-2. </w:t>
      </w:r>
      <w:proofErr w:type="spellStart"/>
      <w:r>
        <w:rPr>
          <w:lang w:val="fr-FR"/>
        </w:rPr>
        <w:t>Listral</w:t>
      </w:r>
      <w:proofErr w:type="spellEnd"/>
      <w:r>
        <w:rPr>
          <w:lang w:val="fr-FR"/>
        </w:rPr>
        <w:t xml:space="preserve">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 s’ouvrant vers l‘intérieur.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séparation</w:t>
      </w:r>
      <w:r>
        <w:rPr>
          <w:lang w:val="fr-FR"/>
        </w:rPr>
        <w:br/>
        <w:t>avec les parois avant au moyen d’un raccord croisé, incl.</w:t>
      </w:r>
      <w:r>
        <w:rPr>
          <w:lang w:val="fr-FR"/>
        </w:rPr>
        <w:br/>
        <w:t>équerre de renfort.</w:t>
      </w:r>
      <w:r>
        <w:rPr>
          <w:lang w:val="fr-FR"/>
        </w:rPr>
        <w:br/>
      </w:r>
      <w:r>
        <w:rPr>
          <w:lang w:val="fr-FR"/>
        </w:rPr>
        <w:br/>
        <w:t>Paroi de séparation avec pied de parois de</w:t>
      </w:r>
      <w:r>
        <w:rPr>
          <w:lang w:val="fr-FR"/>
        </w:rPr>
        <w:br/>
        <w:t xml:space="preserve">séparation appuyé sur un sol fini de carreler. Rosette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des parois de séparation au moyen d’un tube reculé</w:t>
      </w:r>
      <w:r>
        <w:rPr>
          <w:lang w:val="fr-FR"/>
        </w:rPr>
        <w:br/>
        <w:t>continu en haut, diamètre de</w:t>
      </w:r>
      <w:r>
        <w:rPr>
          <w:lang w:val="fr-FR"/>
        </w:rPr>
        <w:br/>
        <w:t xml:space="preserve">25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bookmarkEnd w:id="1"/>
    <w:p w14:paraId="3DC0F0D0" w14:textId="77777777" w:rsidR="006A34E3" w:rsidRDefault="007E069D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u w:val="single"/>
          <w:lang w:val="fr-FR"/>
        </w:rPr>
        <w:t>par</w:t>
      </w:r>
      <w:proofErr w:type="gramEnd"/>
      <w:r>
        <w:rPr>
          <w:u w:val="single"/>
          <w:lang w:val="fr-FR"/>
        </w:rPr>
        <w:t xml:space="preserve"> cellule:</w:t>
      </w:r>
      <w:r>
        <w:rPr>
          <w:lang w:val="fr-FR"/>
        </w:rPr>
        <w:tab/>
        <w:t>2</w:t>
      </w:r>
      <w:r>
        <w:rPr>
          <w:lang w:val="fr-FR"/>
        </w:rPr>
        <w:tab/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serrure,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l’intérieur.</w:t>
      </w:r>
      <w:r>
        <w:rPr>
          <w:lang w:val="fr-FR"/>
        </w:rPr>
        <w:br/>
      </w:r>
    </w:p>
    <w:p w14:paraId="00118744" w14:textId="77777777" w:rsidR="006A34E3" w:rsidRDefault="006A34E3">
      <w:pPr>
        <w:rPr>
          <w:lang w:val="fr-FR"/>
        </w:rPr>
      </w:pPr>
      <w:r>
        <w:rPr>
          <w:lang w:val="fr-FR"/>
        </w:rPr>
        <w:br w:type="page"/>
      </w:r>
    </w:p>
    <w:p w14:paraId="6AC8710C" w14:textId="3979BEC2" w:rsidR="006A34E3" w:rsidRPr="005B30BB" w:rsidRDefault="007E069D" w:rsidP="006A34E3">
      <w:pPr>
        <w:tabs>
          <w:tab w:val="left" w:pos="1418"/>
          <w:tab w:val="left" w:pos="1701"/>
        </w:tabs>
        <w:rPr>
          <w:lang w:val="fr-FR"/>
        </w:rPr>
      </w:pPr>
      <w:r>
        <w:rPr>
          <w:lang w:val="fr-FR"/>
        </w:rPr>
        <w:lastRenderedPageBreak/>
        <w:br/>
      </w:r>
      <w:proofErr w:type="gramStart"/>
      <w:r>
        <w:rPr>
          <w:u w:val="single"/>
          <w:lang w:val="fr-FR"/>
        </w:rPr>
        <w:t>Variante:</w:t>
      </w:r>
      <w:proofErr w:type="gramEnd"/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</w:p>
    <w:p w14:paraId="345EF214" w14:textId="121D50B6" w:rsidR="005B30BB" w:rsidRPr="005B30BB" w:rsidRDefault="006A34E3" w:rsidP="006A34E3">
      <w:pPr>
        <w:tabs>
          <w:tab w:val="left" w:pos="1418"/>
          <w:tab w:val="left" w:pos="1701"/>
        </w:tabs>
        <w:rPr>
          <w:lang w:val="fr-FR"/>
        </w:rPr>
      </w:pPr>
      <w:r w:rsidRPr="005B30BB">
        <w:rPr>
          <w:lang w:val="fr-FR"/>
        </w:rPr>
        <w:t xml:space="preserve">Tous les raccords visibles de l'extérieur </w:t>
      </w:r>
      <w:r w:rsidRPr="005B30BB">
        <w:rPr>
          <w:lang w:val="fr-FR"/>
        </w:rPr>
        <w:t xml:space="preserve">en acier </w:t>
      </w:r>
      <w:r w:rsidR="005B30BB" w:rsidRPr="005B30BB">
        <w:rPr>
          <w:lang w:val="fr-FR"/>
        </w:rPr>
        <w:t>i</w:t>
      </w:r>
      <w:r w:rsidRPr="005B30BB">
        <w:rPr>
          <w:lang w:val="fr-FR"/>
        </w:rPr>
        <w:t>nox</w:t>
      </w:r>
      <w:r w:rsidR="005B30BB" w:rsidRPr="005B30BB">
        <w:rPr>
          <w:lang w:val="fr-FR"/>
        </w:rPr>
        <w:t>ydable</w:t>
      </w:r>
      <w:r w:rsidRPr="005B30BB">
        <w:rPr>
          <w:lang w:val="fr-FR"/>
        </w:rPr>
        <w:t xml:space="preserve"> V4A,</w:t>
      </w:r>
    </w:p>
    <w:p w14:paraId="62E5579E" w14:textId="77777777" w:rsidR="005B30BB" w:rsidRDefault="006A34E3" w:rsidP="006A34E3">
      <w:pPr>
        <w:tabs>
          <w:tab w:val="left" w:pos="1418"/>
          <w:tab w:val="left" w:pos="1701"/>
        </w:tabs>
        <w:rPr>
          <w:lang w:val="fr-FR"/>
        </w:rPr>
      </w:pPr>
      <w:proofErr w:type="gramStart"/>
      <w:r w:rsidRPr="005B30BB">
        <w:rPr>
          <w:lang w:val="fr-FR"/>
        </w:rPr>
        <w:t>autres</w:t>
      </w:r>
      <w:proofErr w:type="gramEnd"/>
      <w:r w:rsidRPr="005B30BB">
        <w:rPr>
          <w:lang w:val="fr-FR"/>
        </w:rPr>
        <w:t xml:space="preserve"> raccords </w:t>
      </w:r>
      <w:r w:rsidR="005B30BB" w:rsidRPr="005B30BB">
        <w:rPr>
          <w:lang w:val="fr-FR"/>
        </w:rPr>
        <w:t xml:space="preserve">en aluminium </w:t>
      </w:r>
      <w:r w:rsidRPr="005B30BB">
        <w:rPr>
          <w:lang w:val="fr-FR"/>
        </w:rPr>
        <w:t>anodisés incolores, inoxydables</w:t>
      </w:r>
      <w:r w:rsidR="007E069D">
        <w:rPr>
          <w:lang w:val="fr-FR"/>
        </w:rPr>
        <w:br/>
      </w:r>
      <w:r w:rsidR="007E069D">
        <w:rPr>
          <w:lang w:val="fr-FR"/>
        </w:rPr>
        <w:br/>
      </w:r>
      <w:r w:rsidR="007E069D">
        <w:rPr>
          <w:u w:val="single"/>
          <w:lang w:val="fr-FR"/>
        </w:rPr>
        <w:t>Pièces de construction</w:t>
      </w:r>
      <w:r w:rsidR="007E069D">
        <w:rPr>
          <w:lang w:val="fr-FR"/>
        </w:rPr>
        <w:t>:</w:t>
      </w:r>
      <w:r w:rsidR="007E069D">
        <w:rPr>
          <w:u w:val="single"/>
          <w:lang w:val="fr-FR"/>
        </w:rPr>
        <w:br/>
      </w:r>
      <w:r w:rsidR="007E069D">
        <w:rPr>
          <w:lang w:val="fr-FR"/>
        </w:rPr>
        <w:br/>
        <w:t>Tous les éléments de raccordement en aluminium</w:t>
      </w:r>
      <w:r w:rsidR="007E069D">
        <w:rPr>
          <w:lang w:val="fr-FR"/>
        </w:rPr>
        <w:br/>
        <w:t>(DIN 1725) sont résistants à la corrosion à 100% et</w:t>
      </w:r>
      <w:r w:rsidR="007E069D">
        <w:rPr>
          <w:lang w:val="fr-FR"/>
        </w:rPr>
        <w:br/>
        <w:t>écologiques. Recyclage possible à 100%.</w:t>
      </w:r>
      <w:r w:rsidR="007E069D">
        <w:rPr>
          <w:lang w:val="fr-FR"/>
        </w:rPr>
        <w:br/>
      </w:r>
      <w:r w:rsidR="007E069D">
        <w:rPr>
          <w:lang w:val="fr-FR"/>
        </w:rPr>
        <w:br/>
      </w:r>
      <w:r w:rsidR="007E069D">
        <w:rPr>
          <w:u w:val="single"/>
          <w:lang w:val="fr-FR"/>
        </w:rPr>
        <w:t xml:space="preserve">Verre de sécurité </w:t>
      </w:r>
      <w:proofErr w:type="gramStart"/>
      <w:r w:rsidR="007E069D">
        <w:rPr>
          <w:u w:val="single"/>
          <w:lang w:val="fr-FR"/>
        </w:rPr>
        <w:t>émaillé:</w:t>
      </w:r>
      <w:proofErr w:type="gramEnd"/>
      <w:r w:rsidR="007E069D">
        <w:rPr>
          <w:u w:val="single"/>
          <w:lang w:val="fr-FR"/>
        </w:rPr>
        <w:br/>
      </w:r>
      <w:r w:rsidR="007E069D">
        <w:rPr>
          <w:lang w:val="fr-FR"/>
        </w:rPr>
        <w:br/>
        <w:t>Couleurs émaillées exemptes de plomb et de cadmium,</w:t>
      </w:r>
    </w:p>
    <w:p w14:paraId="010359B2" w14:textId="47492673" w:rsidR="00990E8B" w:rsidRDefault="007E069D" w:rsidP="006A34E3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lang w:val="fr-FR"/>
        </w:rPr>
        <w:t>recyclage</w:t>
      </w:r>
      <w:proofErr w:type="gramEnd"/>
      <w:r w:rsidR="005B30BB">
        <w:rPr>
          <w:lang w:val="fr-FR"/>
        </w:rPr>
        <w:t xml:space="preserve"> </w:t>
      </w:r>
      <w:r>
        <w:rPr>
          <w:lang w:val="fr-FR"/>
        </w:rPr>
        <w:t>possible à 100%.</w:t>
      </w:r>
    </w:p>
    <w:sectPr w:rsidR="00990E8B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9D"/>
    <w:rsid w:val="005B30BB"/>
    <w:rsid w:val="006A34E3"/>
    <w:rsid w:val="007E069D"/>
    <w:rsid w:val="009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9390B"/>
  <w15:chartTrackingRefBased/>
  <w15:docId w15:val="{C55C0385-5260-40C6-9FEA-41E8932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700 Schwebend</vt:lpstr>
      <vt:lpstr>TRENNWÄNDE CABRILLANT 700 Schwebend</vt:lpstr>
    </vt:vector>
  </TitlesOfParts>
  <Company>Cabrillant AG, CH-7007 Chur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subject/>
  <dc:creator>R. Sgier</dc:creator>
  <cp:keywords/>
  <cp:lastModifiedBy>Gallus Jäger</cp:lastModifiedBy>
  <cp:revision>3</cp:revision>
  <cp:lastPrinted>2011-01-27T14:30:00Z</cp:lastPrinted>
  <dcterms:created xsi:type="dcterms:W3CDTF">2016-10-26T19:03:00Z</dcterms:created>
  <dcterms:modified xsi:type="dcterms:W3CDTF">2020-08-19T12:11:00Z</dcterms:modified>
</cp:coreProperties>
</file>